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90" w:rsidRPr="00B32C90" w:rsidRDefault="00B32C90" w:rsidP="000C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2C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ZAKONA O EKSPLOZIVNIM TVARIMA</w:t>
      </w:r>
    </w:p>
    <w:p w:rsidR="00B32C90" w:rsidRDefault="00B32C90" w:rsidP="000C4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2C90" w:rsidRDefault="00B32C90" w:rsidP="000C4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2C90" w:rsidRDefault="00B32C90" w:rsidP="000C4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0C435A" w:rsidRPr="000C435A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lang w:eastAsia="hr-HR"/>
        </w:rPr>
      </w:pP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(1) Eksplozivne tvari prema ovom Zakonu su: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gospodarski eksplozivi,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sredstva za iniciranje eksplozivnih tvari,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C435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– pirotehnička sredstva,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streljivo,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baruti,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proizvodi punjeni eksplozivnim tvarima,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sirovine eksplozivnih svojstava koje služe za proizvodnju eksplozivnih tvari iz podstavka 1. – 6. ovoga stavka.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E0A86" w:rsidRDefault="00BE0A86"/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0C435A" w:rsidRPr="000C435A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– uporaba je neposredno pripremanje i aktiviranje eksplozivnih tvari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C435A" w:rsidRDefault="000C435A"/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11. </w:t>
      </w:r>
    </w:p>
    <w:p w:rsidR="000C435A" w:rsidRPr="005209EE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u w:val="single"/>
          <w:lang w:eastAsia="hr-HR"/>
        </w:rPr>
      </w:pP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(1) Rukovati eksplozivnim tvarima može osoba ako: </w:t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br/>
        <w:t xml:space="preserve">– ima navršenih 18 godina života, </w:t>
      </w:r>
    </w:p>
    <w:p w:rsidR="000C435A" w:rsidRDefault="000C435A"/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Pirotehnička sredstva </w:t>
      </w:r>
    </w:p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27. </w:t>
      </w:r>
    </w:p>
    <w:p w:rsidR="000C435A" w:rsidRPr="000C435A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lang w:eastAsia="hr-HR"/>
        </w:rPr>
      </w:pP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Pirotehnička sredstva kategorizira proizvođač prema vrsti njihove uporabe ili prema njihovoj namjeni i razini rizika uključujući razinu buke te se dijele na:</w:t>
      </w:r>
      <w:r w:rsidRPr="005209EE">
        <w:rPr>
          <w:rFonts w:ascii="Palatino" w:eastAsia="Times New Roman" w:hAnsi="Palatino" w:cs="Arial"/>
          <w:sz w:val="18"/>
          <w:szCs w:val="18"/>
          <w:u w:val="single"/>
          <w:lang w:eastAsia="hr-HR"/>
        </w:rPr>
        <w:br/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– pirotehnička sredstva razreda I. – pirotehnička sredstva za vatromete koja predstavljaju vrlo nizak rizik i zanemarivu razinu buke i koja su namijenjena za uporabu u ograničenim prostorima, uključujući i pirotehnička sredstva za vatromete namijenjena za uporabu unutar stambenih zgrada,</w:t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br/>
        <w:t>– pirotehnička sredstva razreda II. – pirotehnička sredstva za vatromete koja predstavljaju nizak rizik i nisku razinu buke i koja su namijenjena za vanjsku uporabu u ograničenim prostorima,</w:t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br/>
        <w:t>– pirotehnička sredstva razreda III. – pirotehnička sredstva za vatromete koja predstavljaju srednji rizik, koja su namijenjena za vanjsku uporabu na velikim otvorenim prostorima i čija razina buke nije štetna za ljudsko zdravlje,</w:t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br/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>– pirotehnička sredstva razreda IV. – pirotehnička sredstva za vatromete koja predstavljaju visok rizik, koja smiju koristiti samo osobe sa stručnim znanjem (uobičajeno poznata kao sredstva za profesionalnu uporabu) i čija razina buke nije štetna za ljudsko zdravlje,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pirotehnička sredstva razreda T1. – pirotehnička sredstva za uporabu na pozornicama (pirotehnička sredstva za primjenu u kazalištima) koja predstavljaju nizak rizik,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pirotehnička sredstva razreda T2. – pirotehnička sredstva za uporabu na pozornicama (pirotehnička sredstva za primjenu u kazalištima) koja smiju koristiti samo osobe sa stručnim znanjem,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pirotehnička sredstva razreda P1. – ostala pirotehnička sredstva koja predstavljaju nizak rizik, u koja spadaju i pirotehnička sredstva koja su sastavni dio opreme brodova za potrebe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spašavanja na moru, te pirotehnička sredstva koja se koriste u poljoprivredi, avionskom prometu i sl., a služe za rastjerivanje ptica,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pirotehnička sredstva razreda P2. – ostala pirotehnička sredstava koja predstavljaju visok rizik i kojima mogu rukovati samo osobe sa stručnim znanjem, a u koja spadaju i rakete za obranu od tuče.</w:t>
      </w:r>
    </w:p>
    <w:p w:rsidR="000C435A" w:rsidRDefault="000C435A"/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29. </w:t>
      </w:r>
    </w:p>
    <w:p w:rsidR="000C435A" w:rsidRPr="005209EE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u w:val="single"/>
          <w:lang w:eastAsia="hr-HR"/>
        </w:rPr>
      </w:pPr>
      <w:r w:rsidRPr="0052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(1) Pirotehnička sredstva razreda I. mogu se prodavati u maloprodaji tijekom cijele godine osobama starijim od 14 godina u prodavaonicama i kioscima.</w:t>
      </w:r>
    </w:p>
    <w:p w:rsidR="000C435A" w:rsidRDefault="000C435A"/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30. </w:t>
      </w:r>
    </w:p>
    <w:p w:rsidR="000C435A" w:rsidRPr="000C435A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lang w:eastAsia="hr-HR"/>
        </w:rPr>
      </w:pP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(1) Pirotehnička sredstva razreda II., III., T1. i P1. mogu se prodavati od 15. prosinca do 1. siječnja, u maloprodaji samo u prodavaonicama oružja i streljiva ili u prodavaonicama koje imaju odobrenja za prodaju pirotehničkih sredstava osobama starijim od 18 godina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Prodaja pirotehničkih sredstava koja se koriste u cestovnom, željezničkom, pomorskom, zračnom i prometu u unutarnjim vodama te u kazalištima, raketnom modelarstvu, poljoprivrednoj i sličnim djelatnostima dozvoljena je tijekom cijele godine. </w:t>
      </w:r>
    </w:p>
    <w:p w:rsidR="000C435A" w:rsidRPr="000C435A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lang w:eastAsia="hr-HR"/>
        </w:rPr>
      </w:pP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(5) Uporaba pirotehničkih sredstava razreda II. i III. zabranjena je u zatvorenim prostorijama, na prostoru gdje se okuplja veći broj osoba i u razdoblju od 2. siječnja do 26. prosinca, osim u posebnim slučajevima uz odobrenje Ministarstva.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(6) Ministar unutarnjih poslova može iz sigurnosnih razloga naredbom skratiti razdoblje navedeno u stavku 1. ovoga članka, u kojem se pirotehnička sredstva razreda II. i III. mogu slobodno prodavati, a naredba se mora priopćiti u sredstvima javnog priopćavanja najkasnije do 1. studenoga tekuće godine.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(7) Odobrenje iz stavka 1. ovoga članka izdaje Ministarstvo.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C435A" w:rsidRDefault="000C435A"/>
    <w:p w:rsidR="000C435A" w:rsidRPr="000C435A" w:rsidRDefault="000C435A" w:rsidP="000C435A">
      <w:pPr>
        <w:spacing w:after="0" w:line="240" w:lineRule="auto"/>
        <w:jc w:val="center"/>
        <w:rPr>
          <w:rFonts w:ascii="Palatino" w:eastAsia="Times New Roman" w:hAnsi="Palatino" w:cs="Arial"/>
          <w:sz w:val="18"/>
          <w:szCs w:val="18"/>
          <w:lang w:eastAsia="hr-HR"/>
        </w:rPr>
      </w:pP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54. </w:t>
      </w:r>
    </w:p>
    <w:p w:rsidR="000C435A" w:rsidRPr="000C435A" w:rsidRDefault="000C435A" w:rsidP="000C435A">
      <w:pPr>
        <w:spacing w:after="0" w:line="240" w:lineRule="auto"/>
        <w:rPr>
          <w:rFonts w:ascii="Palatino" w:eastAsia="Times New Roman" w:hAnsi="Palatino" w:cs="Arial"/>
          <w:sz w:val="18"/>
          <w:szCs w:val="18"/>
          <w:lang w:eastAsia="hr-HR"/>
        </w:rPr>
      </w:pP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Novčanom kaznom u iznosu od 1.000 do 5.000 kuna kaznit će se za prekršaj fizička osoba: </w:t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br/>
        <w:t xml:space="preserve">1. koja koristi pirotehnička sredstva razreda II. i III. izvan dozvoljenog razdoblja ili ako ta sredstva koristi u dozvoljenom razdoblju u zatvorenim prostorijama i na prostorima gdje se okuplja veći broj osoba (članak 30. stavak 5.), </w:t>
      </w:r>
      <w:r w:rsidRPr="005209E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br/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koja izvodi javni vatromet a nema dozvolu za izvođenje javnog vatrometa (članak 31. stavak 2.), </w:t>
      </w:r>
      <w:r w:rsidRPr="000C43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C435A" w:rsidRDefault="000C435A">
      <w:bookmarkStart w:id="0" w:name="_GoBack"/>
      <w:bookmarkEnd w:id="0"/>
    </w:p>
    <w:sectPr w:rsidR="000C435A" w:rsidSect="0020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35A"/>
    <w:rsid w:val="000C435A"/>
    <w:rsid w:val="0018297D"/>
    <w:rsid w:val="001903E3"/>
    <w:rsid w:val="00203270"/>
    <w:rsid w:val="005209EE"/>
    <w:rsid w:val="00B32C90"/>
    <w:rsid w:val="00B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C435A"/>
    <w:rPr>
      <w:b/>
      <w:bCs/>
    </w:rPr>
  </w:style>
  <w:style w:type="character" w:styleId="Istaknuto">
    <w:name w:val="Emphasis"/>
    <w:basedOn w:val="Zadanifontodlomka"/>
    <w:uiPriority w:val="20"/>
    <w:qFormat/>
    <w:rsid w:val="000C43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16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80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34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6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94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2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Brajković Anđelko</dc:creator>
  <cp:lastModifiedBy>TUŠ-ŠIBENIK</cp:lastModifiedBy>
  <cp:revision>2</cp:revision>
  <dcterms:created xsi:type="dcterms:W3CDTF">2016-12-20T17:08:00Z</dcterms:created>
  <dcterms:modified xsi:type="dcterms:W3CDTF">2016-12-20T17:08:00Z</dcterms:modified>
</cp:coreProperties>
</file>